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1D7C" w14:textId="5BEAAB3F" w:rsidR="009059C8" w:rsidRPr="00E562D2" w:rsidRDefault="00E562D2" w:rsidP="00E562D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BB780" wp14:editId="7382A949">
            <wp:simplePos x="0" y="0"/>
            <wp:positionH relativeFrom="column">
              <wp:posOffset>4403725</wp:posOffset>
            </wp:positionH>
            <wp:positionV relativeFrom="paragraph">
              <wp:posOffset>-376555</wp:posOffset>
            </wp:positionV>
            <wp:extent cx="2148205" cy="221329"/>
            <wp:effectExtent l="0" t="0" r="4445" b="7620"/>
            <wp:wrapNone/>
            <wp:docPr id="113753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B26">
        <w:rPr>
          <w:rFonts w:ascii="Arial Black" w:hAnsi="Arial Black" w:cs="Arial"/>
          <w:b/>
          <w:bCs/>
          <w:sz w:val="28"/>
          <w:szCs w:val="28"/>
        </w:rPr>
        <w:t>TYÖSELITYSMALLI</w:t>
      </w:r>
      <w:r w:rsidRPr="00E562D2">
        <w:t xml:space="preserve"> </w:t>
      </w:r>
    </w:p>
    <w:p w14:paraId="6E44C61F" w14:textId="00E9C3A1" w:rsidR="009059C8" w:rsidRDefault="004F0B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Etäluettava HYDROLINK Wireless -vedenmittausjärjestelmä</w:t>
      </w:r>
    </w:p>
    <w:p w14:paraId="3A905E72" w14:textId="1E4CEC22" w:rsidR="004F0B26" w:rsidRDefault="004F0B26">
      <w:pPr>
        <w:rPr>
          <w:rFonts w:ascii="Arial" w:hAnsi="Arial" w:cs="Arial"/>
        </w:rPr>
      </w:pPr>
      <w:r>
        <w:rPr>
          <w:rFonts w:ascii="Arial" w:hAnsi="Arial" w:cs="Arial"/>
        </w:rPr>
        <w:t>Jokaiseen huoneistoon asennetaan langattomat etäluettavat vesimittarit sekä kylmälle, että lämpimälle vedelle. Lukematiedot siirtyvät isännöitsijän maksuttomaan HYDROLINK Online -palveluun. Asukas voi lukea kulutuksen mittarin näyttötaululta, erilliseltä huoneistonäytöltä, mobiilisovelluksesta tai osoitteesta oma.hydrolink.fi. Järjestelmässä ei ole mittari- tai asuntokohtaisia maksuja.</w:t>
      </w:r>
    </w:p>
    <w:p w14:paraId="4181426B" w14:textId="7147A6DB" w:rsidR="004F0B26" w:rsidRPr="004F0B26" w:rsidRDefault="004F0B26">
      <w:pPr>
        <w:rPr>
          <w:rFonts w:ascii="Arial" w:hAnsi="Arial" w:cs="Arial"/>
        </w:rPr>
      </w:pPr>
      <w:r>
        <w:rPr>
          <w:rFonts w:ascii="Arial" w:hAnsi="Arial" w:cs="Arial"/>
        </w:rPr>
        <w:t>Järjestelmä voi sisältää vesimittareita, energiamittareita (lämmitys ja jäähdytys), sähkömittareita, lämpö- ja kosteusantureita sekä etävalvottuja palovaroittimia.</w:t>
      </w:r>
    </w:p>
    <w:p w14:paraId="6C6764E9" w14:textId="0D7B224B" w:rsidR="009059C8" w:rsidRDefault="004F0B26">
      <w:pPr>
        <w:rPr>
          <w:rFonts w:ascii="Arial" w:hAnsi="Arial" w:cs="Arial"/>
          <w:u w:val="single"/>
        </w:rPr>
      </w:pPr>
      <w:r w:rsidRPr="004F0B26">
        <w:rPr>
          <w:rFonts w:ascii="Arial" w:hAnsi="Arial" w:cs="Arial"/>
          <w:u w:val="single"/>
        </w:rPr>
        <w:t>Keskusyksikkö</w:t>
      </w:r>
    </w:p>
    <w:p w14:paraId="1104D00C" w14:textId="19F7708B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HYDROLINK W-450 keskusyksikkö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>. 480 mittaria / anturia)</w:t>
      </w:r>
    </w:p>
    <w:p w14:paraId="1313299B" w14:textId="31911590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Langaton keskusyksikkö 4G-modeemilla. Laite sisältää toiminnassa olevan mobiililiittymän, joka on voimassa 2 kuukautta käyttöönotosta ja taloyhtiö voi helposti jatkaa sen käyttöä tilaamalla liittymän </w:t>
      </w:r>
      <w:proofErr w:type="spellStart"/>
      <w:r>
        <w:rPr>
          <w:rFonts w:ascii="Arial" w:hAnsi="Arial" w:cs="Arial"/>
        </w:rPr>
        <w:t>Koka</w:t>
      </w:r>
      <w:proofErr w:type="spellEnd"/>
      <w:r>
        <w:rPr>
          <w:rFonts w:ascii="Arial" w:hAnsi="Arial" w:cs="Arial"/>
        </w:rPr>
        <w:t xml:space="preserve"> Oy:ltä. Keskusyksikkö voidaan vaihtoehtoisesti liittää kiinteään internet-yhteyteen.</w:t>
      </w:r>
    </w:p>
    <w:p w14:paraId="460834B1" w14:textId="570C45A0" w:rsidR="004F0B26" w:rsidRDefault="004F0B26">
      <w:pPr>
        <w:rPr>
          <w:rFonts w:ascii="Arial" w:hAnsi="Arial" w:cs="Arial"/>
        </w:rPr>
      </w:pPr>
      <w:r>
        <w:rPr>
          <w:rFonts w:ascii="Arial" w:hAnsi="Arial" w:cs="Arial"/>
        </w:rPr>
        <w:t>LVI 4482 634</w:t>
      </w:r>
    </w:p>
    <w:p w14:paraId="3DC470CF" w14:textId="04238941" w:rsidR="004F0B26" w:rsidRDefault="004F0B26" w:rsidP="004F0B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Vahvistimet</w:t>
      </w:r>
    </w:p>
    <w:p w14:paraId="342894A9" w14:textId="5512898C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HYDROLINK Wireless sisävahvistin tarvittaessa mittareiden / antureiden ja keskusyksikön välille. Pistotulppaliitäntä.</w:t>
      </w:r>
    </w:p>
    <w:p w14:paraId="2FD28039" w14:textId="3F87CE48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LVI 4482 622</w:t>
      </w:r>
    </w:p>
    <w:p w14:paraId="5CAD7AAF" w14:textId="77777777" w:rsidR="004F0B26" w:rsidRDefault="004F0B26" w:rsidP="004F0B26">
      <w:pPr>
        <w:spacing w:after="0"/>
        <w:rPr>
          <w:rFonts w:ascii="Arial" w:hAnsi="Arial" w:cs="Arial"/>
        </w:rPr>
      </w:pPr>
    </w:p>
    <w:p w14:paraId="468D0600" w14:textId="63A3A620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HYDROLINK Wireless </w:t>
      </w:r>
      <w:r>
        <w:rPr>
          <w:rFonts w:ascii="Arial" w:hAnsi="Arial" w:cs="Arial"/>
        </w:rPr>
        <w:t>ulkovahvistin</w:t>
      </w:r>
      <w:r>
        <w:rPr>
          <w:rFonts w:ascii="Arial" w:hAnsi="Arial" w:cs="Arial"/>
        </w:rPr>
        <w:t xml:space="preserve"> tarvittaessa mittareiden / antureiden ja keskusyksikön välille. </w:t>
      </w:r>
      <w:r>
        <w:rPr>
          <w:rFonts w:ascii="Arial" w:hAnsi="Arial" w:cs="Arial"/>
        </w:rPr>
        <w:t>Kiinteä sähkönsyöttö.</w:t>
      </w:r>
    </w:p>
    <w:p w14:paraId="2B2C1661" w14:textId="1B0916E5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LVI 4482 622</w:t>
      </w:r>
      <w:r>
        <w:rPr>
          <w:rFonts w:ascii="Arial" w:hAnsi="Arial" w:cs="Arial"/>
        </w:rPr>
        <w:t>IP67</w:t>
      </w:r>
    </w:p>
    <w:p w14:paraId="76644A26" w14:textId="77777777" w:rsidR="004F0B26" w:rsidRDefault="004F0B26" w:rsidP="004F0B26">
      <w:pPr>
        <w:spacing w:after="0"/>
        <w:rPr>
          <w:rFonts w:ascii="Arial" w:hAnsi="Arial" w:cs="Arial"/>
        </w:rPr>
      </w:pPr>
    </w:p>
    <w:p w14:paraId="1CFD4A37" w14:textId="3C14EF2E" w:rsidR="00E562D2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(Laitetoimittaja määrittää keskusten ja vahvistimien tarpeen ja sijainnit)</w:t>
      </w:r>
    </w:p>
    <w:p w14:paraId="6D3F1663" w14:textId="711D1DA4" w:rsidR="004F0B26" w:rsidRDefault="004F0B26" w:rsidP="004F0B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Vesimittarit</w:t>
      </w:r>
    </w:p>
    <w:p w14:paraId="284ACD33" w14:textId="56AD26DA" w:rsidR="004F0B26" w:rsidRPr="004F0B26" w:rsidRDefault="004F0B26" w:rsidP="004F0B26">
      <w:pPr>
        <w:spacing w:after="0"/>
        <w:rPr>
          <w:rFonts w:ascii="Arial" w:hAnsi="Arial" w:cs="Arial"/>
        </w:rPr>
      </w:pPr>
      <w:r w:rsidRPr="004F0B26">
        <w:rPr>
          <w:rFonts w:ascii="Arial" w:hAnsi="Arial" w:cs="Arial"/>
        </w:rPr>
        <w:t>HYDRODIGIT-TX DN15/</w:t>
      </w:r>
      <w:proofErr w:type="gramStart"/>
      <w:r w:rsidRPr="004F0B26">
        <w:rPr>
          <w:rFonts w:ascii="Arial" w:hAnsi="Arial" w:cs="Arial"/>
        </w:rPr>
        <w:t>110mm</w:t>
      </w:r>
      <w:proofErr w:type="gramEnd"/>
      <w:r w:rsidRPr="004F0B26">
        <w:rPr>
          <w:rFonts w:ascii="Arial" w:hAnsi="Arial" w:cs="Arial"/>
        </w:rPr>
        <w:t xml:space="preserve"> kyl</w:t>
      </w:r>
      <w:r>
        <w:rPr>
          <w:rFonts w:ascii="Arial" w:hAnsi="Arial" w:cs="Arial"/>
        </w:rPr>
        <w:t>mävesimittari</w:t>
      </w:r>
    </w:p>
    <w:p w14:paraId="58AEF378" w14:textId="46D99B7A" w:rsidR="004F0B26" w:rsidRDefault="004F0B26" w:rsidP="004F0B26">
      <w:pPr>
        <w:spacing w:after="0"/>
        <w:rPr>
          <w:rFonts w:ascii="Arial" w:hAnsi="Arial" w:cs="Arial"/>
        </w:rPr>
      </w:pPr>
      <w:r w:rsidRPr="004F0B26">
        <w:rPr>
          <w:rFonts w:ascii="Arial" w:hAnsi="Arial" w:cs="Arial"/>
        </w:rPr>
        <w:t>LVI 44</w:t>
      </w:r>
      <w:r>
        <w:rPr>
          <w:rFonts w:ascii="Arial" w:hAnsi="Arial" w:cs="Arial"/>
        </w:rPr>
        <w:t>18 028</w:t>
      </w:r>
    </w:p>
    <w:p w14:paraId="72E5F65C" w14:textId="77777777" w:rsidR="004F0B26" w:rsidRDefault="004F0B26" w:rsidP="004F0B26">
      <w:pPr>
        <w:spacing w:after="0"/>
        <w:rPr>
          <w:rFonts w:ascii="Arial" w:hAnsi="Arial" w:cs="Arial"/>
        </w:rPr>
      </w:pPr>
    </w:p>
    <w:p w14:paraId="6FDD86F6" w14:textId="578FE88F" w:rsidR="004F0B26" w:rsidRPr="004F0B26" w:rsidRDefault="004F0B26" w:rsidP="004F0B26">
      <w:pPr>
        <w:spacing w:after="0"/>
        <w:rPr>
          <w:rFonts w:ascii="Arial" w:hAnsi="Arial" w:cs="Arial"/>
        </w:rPr>
      </w:pPr>
      <w:r w:rsidRPr="004F0B26">
        <w:rPr>
          <w:rFonts w:ascii="Arial" w:hAnsi="Arial" w:cs="Arial"/>
        </w:rPr>
        <w:t>HYDRODIGIT-TX DN15/</w:t>
      </w:r>
      <w:proofErr w:type="gramStart"/>
      <w:r w:rsidRPr="004F0B26">
        <w:rPr>
          <w:rFonts w:ascii="Arial" w:hAnsi="Arial" w:cs="Arial"/>
        </w:rPr>
        <w:t>110mm</w:t>
      </w:r>
      <w:proofErr w:type="gramEnd"/>
      <w:r w:rsidRPr="004F0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lämmin</w:t>
      </w:r>
      <w:r>
        <w:rPr>
          <w:rFonts w:ascii="Arial" w:hAnsi="Arial" w:cs="Arial"/>
        </w:rPr>
        <w:t>vesimittari</w:t>
      </w:r>
    </w:p>
    <w:p w14:paraId="5183AFE8" w14:textId="717177D1" w:rsidR="00E562D2" w:rsidRDefault="004F0B26" w:rsidP="004F0B26">
      <w:pPr>
        <w:spacing w:after="0"/>
        <w:rPr>
          <w:rFonts w:ascii="Arial" w:hAnsi="Arial" w:cs="Arial"/>
        </w:rPr>
      </w:pPr>
      <w:r w:rsidRPr="004F0B26">
        <w:rPr>
          <w:rFonts w:ascii="Arial" w:hAnsi="Arial" w:cs="Arial"/>
        </w:rPr>
        <w:t>LVI 44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8 0</w:t>
      </w:r>
      <w:r>
        <w:rPr>
          <w:rFonts w:ascii="Arial" w:hAnsi="Arial" w:cs="Arial"/>
        </w:rPr>
        <w:t>3</w:t>
      </w:r>
      <w:r w:rsidR="00E562D2">
        <w:rPr>
          <w:rFonts w:ascii="Arial" w:hAnsi="Arial" w:cs="Arial"/>
        </w:rPr>
        <w:t>6</w:t>
      </w:r>
    </w:p>
    <w:p w14:paraId="2E7F9A5B" w14:textId="77777777" w:rsidR="00E562D2" w:rsidRDefault="00E562D2" w:rsidP="004F0B26">
      <w:pPr>
        <w:spacing w:after="0"/>
        <w:rPr>
          <w:rFonts w:ascii="Arial" w:hAnsi="Arial" w:cs="Arial"/>
        </w:rPr>
      </w:pPr>
    </w:p>
    <w:p w14:paraId="231EE057" w14:textId="74189D4E" w:rsidR="009F2F70" w:rsidRPr="009F2F70" w:rsidRDefault="009F2F70" w:rsidP="009F2F70">
      <w:pPr>
        <w:rPr>
          <w:rFonts w:ascii="Arial" w:hAnsi="Arial" w:cs="Arial"/>
          <w:u w:val="single"/>
          <w:lang w:val="en-US"/>
        </w:rPr>
      </w:pPr>
      <w:proofErr w:type="spellStart"/>
      <w:r w:rsidRPr="009F2F70">
        <w:rPr>
          <w:rFonts w:ascii="Arial" w:hAnsi="Arial" w:cs="Arial"/>
          <w:u w:val="single"/>
          <w:lang w:val="en-US"/>
        </w:rPr>
        <w:t>Energiamittarit</w:t>
      </w:r>
      <w:proofErr w:type="spellEnd"/>
    </w:p>
    <w:p w14:paraId="72913F52" w14:textId="03ADA3BC" w:rsidR="009F2F70" w:rsidRPr="009F2F70" w:rsidRDefault="009F2F70" w:rsidP="009F2F70">
      <w:pPr>
        <w:spacing w:after="0"/>
        <w:rPr>
          <w:rFonts w:ascii="Arial" w:hAnsi="Arial" w:cs="Arial"/>
          <w:lang w:val="en-US"/>
        </w:rPr>
      </w:pPr>
      <w:r w:rsidRPr="009F2F70">
        <w:rPr>
          <w:rFonts w:ascii="Arial" w:hAnsi="Arial" w:cs="Arial"/>
          <w:lang w:val="en-US"/>
        </w:rPr>
        <w:t xml:space="preserve">HYDROCAL </w:t>
      </w:r>
      <w:proofErr w:type="spellStart"/>
      <w:r w:rsidRPr="009F2F70">
        <w:rPr>
          <w:rFonts w:ascii="Arial" w:hAnsi="Arial" w:cs="Arial"/>
          <w:lang w:val="en-US"/>
        </w:rPr>
        <w:t>wM</w:t>
      </w:r>
      <w:proofErr w:type="spellEnd"/>
      <w:r w:rsidRPr="009F2F70">
        <w:rPr>
          <w:rFonts w:ascii="Arial" w:hAnsi="Arial" w:cs="Arial"/>
          <w:lang w:val="en-US"/>
        </w:rPr>
        <w:t>-B</w:t>
      </w:r>
      <w:r>
        <w:rPr>
          <w:rFonts w:ascii="Arial" w:hAnsi="Arial" w:cs="Arial"/>
          <w:lang w:val="en-US"/>
        </w:rPr>
        <w:t xml:space="preserve">us </w:t>
      </w:r>
      <w:proofErr w:type="spellStart"/>
      <w:r>
        <w:rPr>
          <w:rFonts w:ascii="Arial" w:hAnsi="Arial" w:cs="Arial"/>
          <w:lang w:val="en-US"/>
        </w:rPr>
        <w:t>energiamittari</w:t>
      </w:r>
      <w:proofErr w:type="spellEnd"/>
    </w:p>
    <w:p w14:paraId="49372533" w14:textId="6A8FFFE6" w:rsidR="009F2F70" w:rsidRDefault="009F2F70" w:rsidP="009F2F70">
      <w:pPr>
        <w:spacing w:after="0"/>
        <w:rPr>
          <w:rFonts w:ascii="Arial" w:hAnsi="Arial" w:cs="Arial"/>
          <w:lang w:val="en-US"/>
        </w:rPr>
      </w:pPr>
      <w:r w:rsidRPr="009F2F70">
        <w:rPr>
          <w:rFonts w:ascii="Arial" w:hAnsi="Arial" w:cs="Arial"/>
          <w:lang w:val="en-US"/>
        </w:rPr>
        <w:t>LVI 44</w:t>
      </w:r>
      <w:r>
        <w:rPr>
          <w:rFonts w:ascii="Arial" w:hAnsi="Arial" w:cs="Arial"/>
          <w:lang w:val="en-US"/>
        </w:rPr>
        <w:t>64 500 / 501 / 502</w:t>
      </w:r>
    </w:p>
    <w:p w14:paraId="1E24F102" w14:textId="77777777" w:rsidR="009F2F70" w:rsidRDefault="009F2F70" w:rsidP="009F2F70">
      <w:pPr>
        <w:spacing w:after="0"/>
        <w:rPr>
          <w:rFonts w:ascii="Arial" w:hAnsi="Arial" w:cs="Arial"/>
          <w:lang w:val="en-US"/>
        </w:rPr>
      </w:pPr>
    </w:p>
    <w:p w14:paraId="66F73F23" w14:textId="48F7415F" w:rsidR="009F2F70" w:rsidRPr="009F2F70" w:rsidRDefault="009F2F70" w:rsidP="009F2F70">
      <w:pPr>
        <w:rPr>
          <w:rFonts w:ascii="Arial" w:hAnsi="Arial" w:cs="Arial"/>
          <w:u w:val="single"/>
        </w:rPr>
      </w:pPr>
      <w:r w:rsidRPr="009F2F70">
        <w:rPr>
          <w:rFonts w:ascii="Arial" w:hAnsi="Arial" w:cs="Arial"/>
          <w:u w:val="single"/>
        </w:rPr>
        <w:t>Sähkömittari</w:t>
      </w:r>
      <w:r>
        <w:rPr>
          <w:rFonts w:ascii="Arial" w:hAnsi="Arial" w:cs="Arial"/>
          <w:u w:val="single"/>
        </w:rPr>
        <w:t>t</w:t>
      </w:r>
    </w:p>
    <w:p w14:paraId="363E1781" w14:textId="70FA2F58" w:rsidR="009F2F70" w:rsidRDefault="009F2F70" w:rsidP="009F2F70">
      <w:pPr>
        <w:spacing w:after="0"/>
        <w:rPr>
          <w:rFonts w:ascii="Arial" w:hAnsi="Arial" w:cs="Arial"/>
        </w:rPr>
      </w:pPr>
      <w:r w:rsidRPr="009F2F70">
        <w:rPr>
          <w:rFonts w:ascii="Arial" w:hAnsi="Arial" w:cs="Arial"/>
        </w:rPr>
        <w:t>EME-TX sähkömittari (3x</w:t>
      </w:r>
      <w:r>
        <w:rPr>
          <w:rFonts w:ascii="Arial" w:hAnsi="Arial" w:cs="Arial"/>
        </w:rPr>
        <w:t>25A)</w:t>
      </w:r>
    </w:p>
    <w:p w14:paraId="22DF44E0" w14:textId="77777777" w:rsidR="009F2F70" w:rsidRDefault="009F2F70" w:rsidP="009F2F70">
      <w:pPr>
        <w:spacing w:after="0"/>
        <w:rPr>
          <w:rFonts w:ascii="Arial" w:hAnsi="Arial" w:cs="Arial"/>
        </w:rPr>
      </w:pPr>
    </w:p>
    <w:p w14:paraId="108C065B" w14:textId="650B00DD" w:rsidR="009F2F70" w:rsidRPr="009F2F70" w:rsidRDefault="009F2F70" w:rsidP="009F2F7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Lämpö- ja kosteusanturit</w:t>
      </w:r>
    </w:p>
    <w:p w14:paraId="66DC96BD" w14:textId="47498CD1" w:rsidR="009F2F70" w:rsidRDefault="009F2F70" w:rsidP="009F2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AMB lämpö- ja kosteusanturi</w:t>
      </w:r>
    </w:p>
    <w:p w14:paraId="406DEA7D" w14:textId="0B67C5EA" w:rsidR="009F2F70" w:rsidRDefault="009F2F70" w:rsidP="009F2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LVI </w:t>
      </w:r>
      <w:r w:rsidR="00F052B3">
        <w:rPr>
          <w:rFonts w:ascii="Arial" w:hAnsi="Arial" w:cs="Arial"/>
        </w:rPr>
        <w:t>4482 635</w:t>
      </w:r>
    </w:p>
    <w:p w14:paraId="7B218CE0" w14:textId="77777777" w:rsidR="00E562D2" w:rsidRPr="009F2F70" w:rsidRDefault="00E562D2" w:rsidP="009F2F70">
      <w:pPr>
        <w:spacing w:after="0"/>
        <w:rPr>
          <w:rFonts w:ascii="Arial" w:hAnsi="Arial" w:cs="Arial"/>
        </w:rPr>
      </w:pPr>
    </w:p>
    <w:p w14:paraId="2DF0F8F8" w14:textId="77777777" w:rsidR="009F2F70" w:rsidRDefault="009F2F70" w:rsidP="009F2F70">
      <w:pPr>
        <w:spacing w:after="0"/>
        <w:rPr>
          <w:rFonts w:ascii="Arial" w:hAnsi="Arial" w:cs="Arial"/>
        </w:rPr>
      </w:pPr>
    </w:p>
    <w:p w14:paraId="642321FE" w14:textId="3ABE45AB" w:rsidR="009F2F70" w:rsidRPr="009F2F70" w:rsidRDefault="009F2F70" w:rsidP="009F2F7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Huoneistonäytöt</w:t>
      </w:r>
    </w:p>
    <w:p w14:paraId="32DBFF04" w14:textId="1304BC3C" w:rsidR="009F2F70" w:rsidRDefault="009F2F70" w:rsidP="009F2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WAD-X huoneistonäyttö vesimittareille (Pistotulppaliitäntä, pöytämalli)</w:t>
      </w:r>
    </w:p>
    <w:p w14:paraId="3CD30BF4" w14:textId="6D7789DA" w:rsidR="009F2F70" w:rsidRDefault="009F2F70" w:rsidP="009F2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LVI </w:t>
      </w:r>
      <w:r>
        <w:rPr>
          <w:rFonts w:ascii="Arial" w:hAnsi="Arial" w:cs="Arial"/>
        </w:rPr>
        <w:t>4482 650</w:t>
      </w:r>
    </w:p>
    <w:p w14:paraId="711729BD" w14:textId="77777777" w:rsidR="009F2F70" w:rsidRDefault="009F2F70" w:rsidP="009F2F70">
      <w:pPr>
        <w:spacing w:after="0"/>
        <w:rPr>
          <w:rFonts w:ascii="Arial" w:hAnsi="Arial" w:cs="Arial"/>
        </w:rPr>
      </w:pPr>
    </w:p>
    <w:p w14:paraId="7E149F45" w14:textId="5C4304D9" w:rsidR="009F2F70" w:rsidRDefault="009F2F70" w:rsidP="009F2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WAD-</w:t>
      </w:r>
      <w:r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huoneistonäyttö vesimittareille (</w:t>
      </w:r>
      <w:r>
        <w:rPr>
          <w:rFonts w:ascii="Arial" w:hAnsi="Arial" w:cs="Arial"/>
        </w:rPr>
        <w:t>230V, kojerasia-asennus</w:t>
      </w:r>
      <w:r>
        <w:rPr>
          <w:rFonts w:ascii="Arial" w:hAnsi="Arial" w:cs="Arial"/>
        </w:rPr>
        <w:t>)</w:t>
      </w:r>
    </w:p>
    <w:p w14:paraId="782F0A3B" w14:textId="1E80D2A4" w:rsidR="009F2F70" w:rsidRPr="009F2F70" w:rsidRDefault="009F2F70" w:rsidP="009F2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LVI 4482 65</w:t>
      </w:r>
      <w:r>
        <w:rPr>
          <w:rFonts w:ascii="Arial" w:hAnsi="Arial" w:cs="Arial"/>
        </w:rPr>
        <w:t>1</w:t>
      </w:r>
    </w:p>
    <w:p w14:paraId="133BF437" w14:textId="77777777" w:rsidR="009F2F70" w:rsidRDefault="009F2F70" w:rsidP="009F2F70">
      <w:pPr>
        <w:spacing w:after="0"/>
        <w:rPr>
          <w:rFonts w:ascii="Arial" w:hAnsi="Arial" w:cs="Arial"/>
        </w:rPr>
      </w:pPr>
    </w:p>
    <w:p w14:paraId="15541F39" w14:textId="757B58E7" w:rsidR="00287C58" w:rsidRPr="009F2F70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Etävalvotut palovaroittimet</w:t>
      </w:r>
    </w:p>
    <w:p w14:paraId="573E9421" w14:textId="49CED911" w:rsidR="00287C58" w:rsidRDefault="00287C58" w:rsidP="00287C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SD-TX palovaroitin (</w:t>
      </w:r>
      <w:proofErr w:type="gramStart"/>
      <w:r>
        <w:rPr>
          <w:rFonts w:ascii="Arial" w:hAnsi="Arial" w:cs="Arial"/>
        </w:rPr>
        <w:t>10v</w:t>
      </w:r>
      <w:proofErr w:type="gramEnd"/>
      <w:r>
        <w:rPr>
          <w:rFonts w:ascii="Arial" w:hAnsi="Arial" w:cs="Arial"/>
        </w:rPr>
        <w:t xml:space="preserve"> paristolla)</w:t>
      </w:r>
    </w:p>
    <w:p w14:paraId="5E03271B" w14:textId="77777777" w:rsidR="00287C58" w:rsidRDefault="00287C58" w:rsidP="00287C58">
      <w:pPr>
        <w:spacing w:after="0"/>
        <w:rPr>
          <w:rFonts w:ascii="Arial" w:hAnsi="Arial" w:cs="Arial"/>
        </w:rPr>
      </w:pPr>
    </w:p>
    <w:p w14:paraId="2B6E6E57" w14:textId="77777777" w:rsidR="00287C58" w:rsidRPr="00ED388E" w:rsidRDefault="00287C58" w:rsidP="00287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Vastuualueet</w:t>
      </w:r>
    </w:p>
    <w:p w14:paraId="468BDA6B" w14:textId="77777777" w:rsidR="00287C58" w:rsidRDefault="00287C58" w:rsidP="00287C58">
      <w:pPr>
        <w:rPr>
          <w:rFonts w:ascii="Arial" w:hAnsi="Arial" w:cs="Arial"/>
          <w:u w:val="single"/>
        </w:rPr>
      </w:pPr>
      <w:r w:rsidRPr="003F2E2B">
        <w:rPr>
          <w:rFonts w:ascii="Arial" w:hAnsi="Arial" w:cs="Arial"/>
          <w:u w:val="single"/>
        </w:rPr>
        <w:t>Rakennusurakoitsija</w:t>
      </w:r>
    </w:p>
    <w:p w14:paraId="7E471A67" w14:textId="77777777" w:rsidR="00287C58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Vastaa huoneistoihin asennettavien mittarien huoltoluukkujen tekemisestä</w:t>
      </w:r>
    </w:p>
    <w:p w14:paraId="4DDB1A38" w14:textId="16513A59" w:rsidR="00B87A55" w:rsidRDefault="00B87A55" w:rsidP="00287C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Vastaa mahdollisesti tarvittavien kotelointien rakentamisesta sisävahvistimille</w:t>
      </w:r>
    </w:p>
    <w:p w14:paraId="08CCD1F7" w14:textId="77777777" w:rsidR="00287C58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LV-urakoitsija</w:t>
      </w:r>
    </w:p>
    <w:p w14:paraId="349F9D9D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Laitteiston hankinta kokonaisuudessaan</w:t>
      </w:r>
    </w:p>
    <w:p w14:paraId="6A6E624E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Mittarien asentaminen LVI-suunnitelmien ja mittariluettelon mukaisesti putkiston huuhtelun jälkeen</w:t>
      </w:r>
    </w:p>
    <w:p w14:paraId="27BE351C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Asennusten tarkastus ja mittarien juoksutustestit</w:t>
      </w:r>
    </w:p>
    <w:p w14:paraId="470846CB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Asennuspöytäkirjan sekä käyttöönottopöytäkirjan toimitus tilaajalle</w:t>
      </w:r>
    </w:p>
    <w:p w14:paraId="7F9CE64D" w14:textId="314E022C" w:rsidR="00287C58" w:rsidRPr="00287C58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Sähköurakoitsija</w:t>
      </w:r>
    </w:p>
    <w:p w14:paraId="413C13D4" w14:textId="48B48FA7" w:rsidR="00287C58" w:rsidRPr="00287C58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Keskusyksikön </w:t>
      </w:r>
      <w:r>
        <w:rPr>
          <w:rFonts w:ascii="Arial" w:hAnsi="Arial" w:cs="Arial"/>
        </w:rPr>
        <w:t>asennus ja sähkönsyöttö</w:t>
      </w:r>
    </w:p>
    <w:p w14:paraId="2BB09171" w14:textId="34478CF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Vahvistimien asennus ja sähkönsyöttö (pistorasian asennus sisävahvistimille)</w:t>
      </w:r>
    </w:p>
    <w:p w14:paraId="38D18F99" w14:textId="77777777" w:rsidR="00287C58" w:rsidRPr="00287C58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Sähkömittareiden asennus</w:t>
      </w:r>
    </w:p>
    <w:p w14:paraId="333E22BE" w14:textId="05FFF862" w:rsidR="00287C58" w:rsidRPr="001B6EA1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Lämpötila- ja kosteusantureiden asennus</w:t>
      </w:r>
    </w:p>
    <w:p w14:paraId="5A7EA36B" w14:textId="77777777" w:rsidR="00287C58" w:rsidRPr="001B6EA1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Kojerasian asennus WAD-TH huoneistonäytöille</w:t>
      </w:r>
    </w:p>
    <w:p w14:paraId="47501A9C" w14:textId="77777777" w:rsidR="00287C58" w:rsidRPr="00272653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WAD-TH huoneistonäyttöjen kytkentä</w:t>
      </w:r>
    </w:p>
    <w:p w14:paraId="6719AB3C" w14:textId="77777777" w:rsidR="00287C58" w:rsidRPr="001B6EA1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Palovaroittimien asennus</w:t>
      </w:r>
    </w:p>
    <w:p w14:paraId="5ECB1175" w14:textId="77777777" w:rsidR="00287C58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Käyttöönotto</w:t>
      </w:r>
    </w:p>
    <w:p w14:paraId="2F69AE97" w14:textId="77777777" w:rsidR="00287C58" w:rsidRPr="001B6EA1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Laitetoimittaja suorittaa käyttöönoton etänä, kun laitteet on asennettu ja LV-urakoitsija on ilmoittanut käyttöönottotarpeesta laitetoimittajalle</w:t>
      </w:r>
    </w:p>
    <w:p w14:paraId="31127064" w14:textId="77777777" w:rsidR="00287C58" w:rsidRDefault="00287C58" w:rsidP="00287C58">
      <w:pPr>
        <w:spacing w:after="0"/>
        <w:rPr>
          <w:rFonts w:ascii="Arial" w:hAnsi="Arial" w:cs="Arial"/>
        </w:rPr>
      </w:pPr>
    </w:p>
    <w:p w14:paraId="3626E2D3" w14:textId="77777777" w:rsidR="00287C58" w:rsidRDefault="00287C58" w:rsidP="00287C58">
      <w:pPr>
        <w:spacing w:after="0"/>
        <w:rPr>
          <w:rFonts w:ascii="Arial" w:hAnsi="Arial" w:cs="Arial"/>
        </w:rPr>
      </w:pPr>
    </w:p>
    <w:p w14:paraId="085DE62E" w14:textId="77777777" w:rsidR="00287C58" w:rsidRPr="009F2F70" w:rsidRDefault="00287C58" w:rsidP="009F2F70">
      <w:pPr>
        <w:spacing w:after="0"/>
        <w:rPr>
          <w:rFonts w:ascii="Arial" w:hAnsi="Arial" w:cs="Arial"/>
        </w:rPr>
      </w:pPr>
    </w:p>
    <w:p w14:paraId="080287DF" w14:textId="77777777" w:rsidR="009F2F70" w:rsidRPr="009F2F70" w:rsidRDefault="009F2F70" w:rsidP="009F2F70">
      <w:pPr>
        <w:spacing w:after="0"/>
        <w:rPr>
          <w:rFonts w:ascii="Arial" w:hAnsi="Arial" w:cs="Arial"/>
        </w:rPr>
      </w:pPr>
    </w:p>
    <w:p w14:paraId="61892FAF" w14:textId="77777777" w:rsidR="009F2F70" w:rsidRPr="009F2F70" w:rsidRDefault="009F2F70" w:rsidP="009F2F70">
      <w:pPr>
        <w:spacing w:after="0"/>
        <w:rPr>
          <w:rFonts w:ascii="Arial" w:hAnsi="Arial" w:cs="Arial"/>
        </w:rPr>
      </w:pPr>
    </w:p>
    <w:p w14:paraId="151A7B20" w14:textId="77777777" w:rsidR="009F2F70" w:rsidRPr="009F2F70" w:rsidRDefault="009F2F70" w:rsidP="004F0B26">
      <w:pPr>
        <w:spacing w:after="0"/>
        <w:rPr>
          <w:rFonts w:ascii="Arial" w:hAnsi="Arial" w:cs="Arial"/>
        </w:rPr>
      </w:pPr>
    </w:p>
    <w:p w14:paraId="71128DF9" w14:textId="77777777" w:rsidR="004F0B26" w:rsidRPr="009F2F70" w:rsidRDefault="004F0B26" w:rsidP="004F0B26">
      <w:pPr>
        <w:spacing w:after="0"/>
        <w:rPr>
          <w:rFonts w:ascii="Arial" w:hAnsi="Arial" w:cs="Arial"/>
        </w:rPr>
      </w:pPr>
    </w:p>
    <w:p w14:paraId="0176D319" w14:textId="77777777" w:rsidR="004F0B26" w:rsidRPr="009F2F70" w:rsidRDefault="004F0B26" w:rsidP="004F0B26">
      <w:pPr>
        <w:spacing w:after="0"/>
        <w:rPr>
          <w:rFonts w:ascii="Arial" w:hAnsi="Arial" w:cs="Arial"/>
        </w:rPr>
      </w:pPr>
    </w:p>
    <w:p w14:paraId="1524BF1D" w14:textId="77777777" w:rsidR="004F0B26" w:rsidRPr="009F2F70" w:rsidRDefault="004F0B26">
      <w:pPr>
        <w:rPr>
          <w:rFonts w:ascii="Arial" w:hAnsi="Arial" w:cs="Arial"/>
        </w:rPr>
      </w:pPr>
    </w:p>
    <w:p w14:paraId="348AEFEA" w14:textId="77777777" w:rsidR="009059C8" w:rsidRPr="009059C8" w:rsidRDefault="009059C8">
      <w:pPr>
        <w:rPr>
          <w:rFonts w:ascii="Arial Black" w:hAnsi="Arial Black" w:cs="Arial"/>
          <w:b/>
          <w:bCs/>
          <w:sz w:val="28"/>
          <w:szCs w:val="28"/>
        </w:rPr>
      </w:pPr>
    </w:p>
    <w:sectPr w:rsidR="009059C8" w:rsidRPr="009059C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E2A7" w14:textId="77777777" w:rsidR="00082F5F" w:rsidRDefault="00082F5F" w:rsidP="00E62B25">
      <w:pPr>
        <w:spacing w:after="0" w:line="240" w:lineRule="auto"/>
      </w:pPr>
      <w:r>
        <w:separator/>
      </w:r>
    </w:p>
  </w:endnote>
  <w:endnote w:type="continuationSeparator" w:id="0">
    <w:p w14:paraId="1238CF2E" w14:textId="77777777" w:rsidR="00082F5F" w:rsidRDefault="00082F5F" w:rsidP="00E6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B44" w14:textId="035FF627" w:rsidR="00E62B25" w:rsidRDefault="008E6CB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8B3A0B" wp14:editId="1A4AFDD6">
          <wp:simplePos x="0" y="0"/>
          <wp:positionH relativeFrom="margin">
            <wp:posOffset>4991100</wp:posOffset>
          </wp:positionH>
          <wp:positionV relativeFrom="paragraph">
            <wp:posOffset>-22860</wp:posOffset>
          </wp:positionV>
          <wp:extent cx="1466850" cy="32388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2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556">
      <w:rPr>
        <w:noProof/>
      </w:rPr>
      <w:drawing>
        <wp:anchor distT="0" distB="0" distL="114300" distR="114300" simplePos="0" relativeHeight="251658240" behindDoc="1" locked="0" layoutInCell="1" allowOverlap="1" wp14:anchorId="427D0C42" wp14:editId="50AA690E">
          <wp:simplePos x="0" y="0"/>
          <wp:positionH relativeFrom="page">
            <wp:align>left</wp:align>
          </wp:positionH>
          <wp:positionV relativeFrom="paragraph">
            <wp:posOffset>-1404620</wp:posOffset>
          </wp:positionV>
          <wp:extent cx="1657350" cy="2067814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06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1C8E" w14:textId="77777777" w:rsidR="00082F5F" w:rsidRDefault="00082F5F" w:rsidP="00E62B25">
      <w:pPr>
        <w:spacing w:after="0" w:line="240" w:lineRule="auto"/>
      </w:pPr>
      <w:r>
        <w:separator/>
      </w:r>
    </w:p>
  </w:footnote>
  <w:footnote w:type="continuationSeparator" w:id="0">
    <w:p w14:paraId="5B898D12" w14:textId="77777777" w:rsidR="00082F5F" w:rsidRDefault="00082F5F" w:rsidP="00E6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4173" w14:textId="4D16B7A3" w:rsidR="00E62B25" w:rsidRDefault="00E62B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920AD5" wp14:editId="53AA4EE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0475" cy="314325"/>
          <wp:effectExtent l="0" t="0" r="9525" b="952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10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4AA6"/>
    <w:multiLevelType w:val="hybridMultilevel"/>
    <w:tmpl w:val="2458BC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A3E"/>
    <w:multiLevelType w:val="hybridMultilevel"/>
    <w:tmpl w:val="08088D1C"/>
    <w:lvl w:ilvl="0" w:tplc="FBEE6A02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82745">
    <w:abstractNumId w:val="0"/>
  </w:num>
  <w:num w:numId="2" w16cid:durableId="27239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6"/>
    <w:rsid w:val="00082F5F"/>
    <w:rsid w:val="00241364"/>
    <w:rsid w:val="0028522B"/>
    <w:rsid w:val="00287C58"/>
    <w:rsid w:val="003A7DA2"/>
    <w:rsid w:val="004F0B26"/>
    <w:rsid w:val="008E6CBE"/>
    <w:rsid w:val="009059C8"/>
    <w:rsid w:val="009F2F70"/>
    <w:rsid w:val="00B87A55"/>
    <w:rsid w:val="00BD3162"/>
    <w:rsid w:val="00D619C6"/>
    <w:rsid w:val="00E52556"/>
    <w:rsid w:val="00E562D2"/>
    <w:rsid w:val="00E62B25"/>
    <w:rsid w:val="00ED388E"/>
    <w:rsid w:val="00F0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AC0E"/>
  <w15:chartTrackingRefBased/>
  <w15:docId w15:val="{F55F91C3-988E-4869-B692-48D622F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25"/>
  </w:style>
  <w:style w:type="paragraph" w:styleId="Footer">
    <w:name w:val="footer"/>
    <w:basedOn w:val="Normal"/>
    <w:link w:val="FooterChar"/>
    <w:uiPriority w:val="99"/>
    <w:unhideWhenUsed/>
    <w:rsid w:val="00E6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25"/>
  </w:style>
  <w:style w:type="paragraph" w:styleId="ListParagraph">
    <w:name w:val="List Paragraph"/>
    <w:basedOn w:val="Normal"/>
    <w:uiPriority w:val="34"/>
    <w:qFormat/>
    <w:rsid w:val="009059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 Oy</dc:creator>
  <cp:keywords/>
  <dc:description/>
  <cp:lastModifiedBy>ville.nieminen.koka</cp:lastModifiedBy>
  <cp:revision>2</cp:revision>
  <cp:lastPrinted>2023-01-24T07:40:00Z</cp:lastPrinted>
  <dcterms:created xsi:type="dcterms:W3CDTF">2024-02-29T11:11:00Z</dcterms:created>
  <dcterms:modified xsi:type="dcterms:W3CDTF">2024-02-29T11:11:00Z</dcterms:modified>
</cp:coreProperties>
</file>